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6年全国大学生环境资源模拟法庭大赛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庭辩员/研究员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环境资源法、行政法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1989076A"/>
    <w:rsid w:val="256A4B4E"/>
    <w:rsid w:val="28275AF0"/>
    <w:rsid w:val="3B5D6869"/>
    <w:rsid w:val="3DFD56BA"/>
    <w:rsid w:val="44CE53E9"/>
    <w:rsid w:val="4E2875CB"/>
    <w:rsid w:val="60AC0E1C"/>
    <w:rsid w:val="65704AD8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215</Words>
  <Characters>225</Characters>
  <Lines>1</Lines>
  <Paragraphs>1</Paragraphs>
  <TotalTime>1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2026-05-08T01:41:29Z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061DBDEBCDD94E309EAB0C7691B653CC_13</vt:lpwstr>
  </property>
  <property fmtid="{D5CDD505-2E9C-101B-9397-08002B2CF9AE}" pid="4" name="KSOTemplateDocerSaveRecord">
    <vt:lpwstr>eyJoZGlkIjoiNjAwNGI0ZWM0YTczZDQ3ODY4MzgzMGUwOWIwZjRhNjQiLCJ1c2VySWQiOiIxNjQ5OTQ0Mjg5In0=</vt:lpwstr>
  </property>
</Properties>
</file>